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8C" w:rsidRDefault="00CF398C" w:rsidP="00CF398C">
      <w:pPr>
        <w:pStyle w:val="ConsPlusNormal"/>
        <w:jc w:val="right"/>
        <w:outlineLvl w:val="1"/>
      </w:pPr>
      <w:r>
        <w:t>Приложение</w:t>
      </w:r>
    </w:p>
    <w:p w:rsidR="00CF398C" w:rsidRDefault="00CF398C" w:rsidP="00CF398C">
      <w:pPr>
        <w:pStyle w:val="ConsPlusNormal"/>
        <w:jc w:val="right"/>
      </w:pPr>
      <w:r>
        <w:t>к требованиям по обеспечению</w:t>
      </w:r>
    </w:p>
    <w:p w:rsidR="00CF398C" w:rsidRDefault="00CF398C" w:rsidP="00CF398C">
      <w:pPr>
        <w:pStyle w:val="ConsPlusNormal"/>
        <w:jc w:val="right"/>
      </w:pPr>
      <w:r>
        <w:t>транспортной безопасности, в том числе</w:t>
      </w:r>
    </w:p>
    <w:p w:rsidR="00CF398C" w:rsidRDefault="00CF398C" w:rsidP="00CF398C">
      <w:pPr>
        <w:pStyle w:val="ConsPlusNormal"/>
        <w:jc w:val="right"/>
      </w:pPr>
      <w:r>
        <w:t>требованиям к антитеррористической</w:t>
      </w:r>
    </w:p>
    <w:p w:rsidR="00CF398C" w:rsidRDefault="00CF398C" w:rsidP="00CF398C">
      <w:pPr>
        <w:pStyle w:val="ConsPlusNormal"/>
        <w:jc w:val="right"/>
      </w:pPr>
      <w:r>
        <w:t>защищенности объектов (территорий),</w:t>
      </w:r>
    </w:p>
    <w:p w:rsidR="00CF398C" w:rsidRDefault="00CF398C" w:rsidP="00CF398C">
      <w:pPr>
        <w:pStyle w:val="ConsPlusNormal"/>
        <w:jc w:val="right"/>
      </w:pPr>
      <w:r>
        <w:t>учитывающим уровни безопасности</w:t>
      </w:r>
    </w:p>
    <w:p w:rsidR="00CF398C" w:rsidRDefault="00CF398C" w:rsidP="00CF398C">
      <w:pPr>
        <w:pStyle w:val="ConsPlusNormal"/>
        <w:jc w:val="right"/>
      </w:pPr>
      <w:r>
        <w:t>для различных категорий объектов</w:t>
      </w:r>
    </w:p>
    <w:p w:rsidR="00CF398C" w:rsidRDefault="00CF398C" w:rsidP="00CF398C">
      <w:pPr>
        <w:pStyle w:val="ConsPlusNormal"/>
        <w:jc w:val="right"/>
      </w:pPr>
      <w:r>
        <w:t>транспортной инфраструктуры</w:t>
      </w:r>
    </w:p>
    <w:p w:rsidR="00CF398C" w:rsidRDefault="00CF398C" w:rsidP="00CF398C">
      <w:pPr>
        <w:pStyle w:val="ConsPlusNormal"/>
        <w:jc w:val="right"/>
      </w:pPr>
      <w:r>
        <w:t>морского и речного транспорта</w:t>
      </w:r>
    </w:p>
    <w:p w:rsidR="00CF398C" w:rsidRDefault="00CF398C" w:rsidP="00CF398C">
      <w:pPr>
        <w:pStyle w:val="ConsPlusNormal"/>
        <w:ind w:firstLine="540"/>
        <w:jc w:val="both"/>
      </w:pPr>
    </w:p>
    <w:p w:rsidR="00CF398C" w:rsidRDefault="00CF398C" w:rsidP="00CF398C">
      <w:pPr>
        <w:pStyle w:val="ConsPlusTitle"/>
        <w:jc w:val="center"/>
      </w:pPr>
      <w:bookmarkStart w:id="0" w:name="P344"/>
      <w:bookmarkEnd w:id="0"/>
      <w:r>
        <w:t>ПРАВИЛА ДОПУСКА НА ОБЪЕКТ ТРАНСПОРТНОЙ ИНФРАСТРУКТУРЫ</w:t>
      </w:r>
    </w:p>
    <w:p w:rsidR="00CF398C" w:rsidRDefault="00CF398C" w:rsidP="00CF398C">
      <w:pPr>
        <w:pStyle w:val="ConsPlusNormal"/>
        <w:ind w:firstLine="540"/>
        <w:jc w:val="both"/>
      </w:pPr>
    </w:p>
    <w:p w:rsidR="00CF398C" w:rsidRDefault="00CF398C" w:rsidP="00CF398C">
      <w:pPr>
        <w:pStyle w:val="ConsPlusNormal"/>
        <w:ind w:firstLine="540"/>
        <w:jc w:val="both"/>
      </w:pPr>
      <w:r>
        <w:t xml:space="preserve">1. Настоящие Правила определяют организацию пропускного и </w:t>
      </w:r>
      <w:proofErr w:type="spellStart"/>
      <w:r>
        <w:t>внутриобъектового</w:t>
      </w:r>
      <w:proofErr w:type="spellEnd"/>
      <w:r>
        <w:t xml:space="preserve"> режимов в целях обеспечения транспортной безопасности объектов транспортной инфраструктуры.</w:t>
      </w:r>
    </w:p>
    <w:p w:rsidR="00CF398C" w:rsidRDefault="00CF398C" w:rsidP="00CF398C">
      <w:pPr>
        <w:pStyle w:val="ConsPlusNormal"/>
        <w:spacing w:before="220"/>
        <w:ind w:firstLine="540"/>
        <w:jc w:val="both"/>
      </w:pPr>
      <w:r>
        <w:t>2. Постоянные пропуска выдаются:</w:t>
      </w:r>
    </w:p>
    <w:p w:rsidR="00CF398C" w:rsidRDefault="00CF398C" w:rsidP="00CF398C">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CF398C" w:rsidRDefault="00CF398C" w:rsidP="00CF398C">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CF398C" w:rsidRDefault="00CF398C" w:rsidP="00CF398C">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CF398C" w:rsidRDefault="00CF398C" w:rsidP="00CF398C">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CF398C" w:rsidRDefault="00CF398C" w:rsidP="00CF398C">
      <w:pPr>
        <w:pStyle w:val="ConsPlusNormal"/>
        <w:spacing w:before="220"/>
        <w:ind w:firstLine="540"/>
        <w:jc w:val="both"/>
      </w:pPr>
      <w:bookmarkStart w:id="1" w:name="P352"/>
      <w:bookmarkEnd w:id="1"/>
      <w:r>
        <w:t>3. Постоянные пропуска физических лиц содержат следующую информацию:</w:t>
      </w:r>
    </w:p>
    <w:p w:rsidR="00CF398C" w:rsidRDefault="00CF398C" w:rsidP="00CF398C">
      <w:pPr>
        <w:pStyle w:val="ConsPlusNormal"/>
        <w:spacing w:before="220"/>
        <w:ind w:firstLine="540"/>
        <w:jc w:val="both"/>
      </w:pPr>
      <w:r>
        <w:t>номер пропуска;</w:t>
      </w:r>
    </w:p>
    <w:p w:rsidR="00CF398C" w:rsidRDefault="00CF398C" w:rsidP="00CF398C">
      <w:pPr>
        <w:pStyle w:val="ConsPlusNormal"/>
        <w:spacing w:before="220"/>
        <w:ind w:firstLine="540"/>
        <w:jc w:val="both"/>
      </w:pPr>
      <w:r>
        <w:t>наименование субъекта транспортной инфраструктуры, выдавшего пропуск;</w:t>
      </w:r>
    </w:p>
    <w:p w:rsidR="00CF398C" w:rsidRDefault="00CF398C" w:rsidP="00CF398C">
      <w:pPr>
        <w:pStyle w:val="ConsPlusNormal"/>
        <w:spacing w:before="220"/>
        <w:ind w:firstLine="540"/>
        <w:jc w:val="both"/>
      </w:pPr>
      <w:r>
        <w:t>место работы (службы), должность, фамилия, имя, отчество (при наличии) и фотография владельца пропуска;</w:t>
      </w:r>
    </w:p>
    <w:p w:rsidR="00CF398C" w:rsidRDefault="00CF398C" w:rsidP="00CF398C">
      <w:pPr>
        <w:pStyle w:val="ConsPlusNormal"/>
        <w:spacing w:before="220"/>
        <w:ind w:firstLine="540"/>
        <w:jc w:val="both"/>
      </w:pPr>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CF398C" w:rsidRDefault="00CF398C" w:rsidP="00CF398C">
      <w:pPr>
        <w:pStyle w:val="ConsPlusNormal"/>
        <w:spacing w:before="220"/>
        <w:ind w:firstLine="540"/>
        <w:jc w:val="both"/>
      </w:pPr>
      <w:r>
        <w:t xml:space="preserve">Постоянные пропуска физических лиц, выдаваемые для допуска на объекты транспортной инфраструктуры I и II категорий, содержат </w:t>
      </w:r>
      <w:proofErr w:type="spellStart"/>
      <w:r>
        <w:t>машиносчитываемую</w:t>
      </w:r>
      <w:proofErr w:type="spellEnd"/>
      <w:r>
        <w:t xml:space="preserve"> часть для биометрической идентификации.</w:t>
      </w:r>
    </w:p>
    <w:p w:rsidR="00CF398C" w:rsidRDefault="00CF398C" w:rsidP="00CF398C">
      <w:pPr>
        <w:pStyle w:val="ConsPlusNormal"/>
        <w:spacing w:before="220"/>
        <w:ind w:firstLine="540"/>
        <w:jc w:val="both"/>
      </w:pPr>
      <w:bookmarkStart w:id="2" w:name="P358"/>
      <w:bookmarkEnd w:id="2"/>
      <w:r>
        <w:t xml:space="preserve">4. Постоянные пропуска на служебные, производственные автотранспортные средства, </w:t>
      </w:r>
      <w:r>
        <w:lastRenderedPageBreak/>
        <w:t>самоходные машины и механизмы, а также разовые пропуска на иные автотранспортные средства содержат следующую информацию:</w:t>
      </w:r>
    </w:p>
    <w:p w:rsidR="00CF398C" w:rsidRDefault="00CF398C" w:rsidP="00CF398C">
      <w:pPr>
        <w:pStyle w:val="ConsPlusNormal"/>
        <w:spacing w:before="220"/>
        <w:ind w:firstLine="540"/>
        <w:jc w:val="both"/>
      </w:pPr>
      <w:r>
        <w:t>а) номер пропуска;</w:t>
      </w:r>
    </w:p>
    <w:p w:rsidR="00CF398C" w:rsidRDefault="00CF398C" w:rsidP="00CF398C">
      <w:pPr>
        <w:pStyle w:val="ConsPlusNormal"/>
        <w:spacing w:before="220"/>
        <w:ind w:firstLine="540"/>
        <w:jc w:val="both"/>
      </w:pPr>
      <w:r>
        <w:t>б) наименование субъекта транспортной инфраструктуры, выдавшего пропуск;</w:t>
      </w:r>
    </w:p>
    <w:p w:rsidR="00CF398C" w:rsidRDefault="00CF398C" w:rsidP="00CF398C">
      <w:pPr>
        <w:pStyle w:val="ConsPlusNormal"/>
        <w:spacing w:before="220"/>
        <w:ind w:firstLine="540"/>
        <w:jc w:val="both"/>
      </w:pPr>
      <w:r>
        <w:t>в) вид, марка, модель, цвет, государственный регистрационный знак (номер);</w:t>
      </w:r>
    </w:p>
    <w:p w:rsidR="00CF398C" w:rsidRDefault="00CF398C" w:rsidP="00CF398C">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CF398C" w:rsidRDefault="00CF398C" w:rsidP="00CF398C">
      <w:pPr>
        <w:pStyle w:val="ConsPlusNormal"/>
        <w:spacing w:before="220"/>
        <w:ind w:firstLine="540"/>
        <w:jc w:val="both"/>
      </w:pPr>
      <w:r>
        <w:t>д) срок и временной интервал действия пропуска;</w:t>
      </w:r>
    </w:p>
    <w:p w:rsidR="00CF398C" w:rsidRDefault="00CF398C" w:rsidP="00CF398C">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CF398C" w:rsidRDefault="00CF398C" w:rsidP="00CF398C">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CF398C" w:rsidRDefault="00CF398C" w:rsidP="00CF398C">
      <w:pPr>
        <w:pStyle w:val="ConsPlusNormal"/>
        <w:spacing w:before="220"/>
        <w:ind w:firstLine="540"/>
        <w:jc w:val="both"/>
      </w:pPr>
      <w:bookmarkStart w:id="3" w:name="P366"/>
      <w:bookmarkEnd w:id="3"/>
      <w:r>
        <w:t>6. Разовые пропуска физических лиц содержат следующую информацию:</w:t>
      </w:r>
    </w:p>
    <w:p w:rsidR="00CF398C" w:rsidRDefault="00CF398C" w:rsidP="00CF398C">
      <w:pPr>
        <w:pStyle w:val="ConsPlusNormal"/>
        <w:spacing w:before="220"/>
        <w:ind w:firstLine="540"/>
        <w:jc w:val="both"/>
      </w:pPr>
      <w:r>
        <w:t>а) номер пропуска;</w:t>
      </w:r>
    </w:p>
    <w:p w:rsidR="00CF398C" w:rsidRDefault="00CF398C" w:rsidP="00CF398C">
      <w:pPr>
        <w:pStyle w:val="ConsPlusNormal"/>
        <w:spacing w:before="220"/>
        <w:ind w:firstLine="540"/>
        <w:jc w:val="both"/>
      </w:pPr>
      <w:r>
        <w:t>б) фамилия, имя и отчество владельца пропуска (при их наличии);</w:t>
      </w:r>
    </w:p>
    <w:p w:rsidR="00CF398C" w:rsidRDefault="00CF398C" w:rsidP="00CF398C">
      <w:pPr>
        <w:pStyle w:val="ConsPlusNormal"/>
        <w:spacing w:before="220"/>
        <w:ind w:firstLine="540"/>
        <w:jc w:val="both"/>
      </w:pPr>
      <w:r>
        <w:t>в) серия, номер, дата и место выдачи документа, удостоверяющего личность;</w:t>
      </w:r>
    </w:p>
    <w:p w:rsidR="00CF398C" w:rsidRDefault="00CF398C" w:rsidP="00CF398C">
      <w:pPr>
        <w:pStyle w:val="ConsPlusNormal"/>
        <w:spacing w:before="220"/>
        <w:ind w:firstLine="540"/>
        <w:jc w:val="both"/>
      </w:pPr>
      <w:r>
        <w:t>г) наименование субъекта транспортной инфраструктуры, выдавшего пропуск;</w:t>
      </w:r>
    </w:p>
    <w:p w:rsidR="00CF398C" w:rsidRDefault="00CF398C" w:rsidP="00CF398C">
      <w:pPr>
        <w:pStyle w:val="ConsPlusNormal"/>
        <w:spacing w:before="220"/>
        <w:ind w:firstLine="540"/>
        <w:jc w:val="both"/>
      </w:pPr>
      <w:r>
        <w:t>д) срок и временной интервал действия пропуска;</w:t>
      </w:r>
    </w:p>
    <w:p w:rsidR="00CF398C" w:rsidRDefault="00CF398C" w:rsidP="00CF398C">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CF398C" w:rsidRDefault="00CF398C" w:rsidP="00CF398C">
      <w:pPr>
        <w:pStyle w:val="ConsPlusNormal"/>
        <w:spacing w:before="220"/>
        <w:ind w:firstLine="540"/>
        <w:jc w:val="both"/>
      </w:pPr>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CF398C" w:rsidRDefault="00CF398C" w:rsidP="00CF398C">
      <w:pPr>
        <w:pStyle w:val="ConsPlusNormal"/>
        <w:spacing w:before="220"/>
        <w:ind w:firstLine="540"/>
        <w:jc w:val="both"/>
      </w:pPr>
      <w:bookmarkStart w:id="4" w:name="P374"/>
      <w:bookmarkEnd w:id="4"/>
      <w:r>
        <w:t>8. Письменное обращение о допуске на объект транспортной инфраструктуры физического лица, следующего на транспортное средство, включает полное наименование юридического лица или фамилию, имя, отчество (при наличии) индивидуального предпринимателя, инициирующих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CF398C" w:rsidRDefault="00CF398C" w:rsidP="00CF398C">
      <w:pPr>
        <w:pStyle w:val="ConsPlusNormal"/>
        <w:spacing w:before="220"/>
        <w:ind w:firstLine="540"/>
        <w:jc w:val="both"/>
      </w:pPr>
      <w:bookmarkStart w:id="5" w:name="P375"/>
      <w:bookmarkEnd w:id="5"/>
      <w:r>
        <w:t xml:space="preserve">9. Письменное обращение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включает полное наименование юридического лица или фамилию, имя, отчество (при наличии) индивидуального предпринимателя, инициирующих выдачу </w:t>
      </w:r>
      <w:r>
        <w:lastRenderedPageBreak/>
        <w:t>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CF398C" w:rsidRDefault="00CF398C" w:rsidP="00CF398C">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CF398C" w:rsidRDefault="00CF398C" w:rsidP="00CF398C">
      <w:pPr>
        <w:pStyle w:val="ConsPlusNormal"/>
        <w:spacing w:before="220"/>
        <w:ind w:firstLine="540"/>
        <w:jc w:val="both"/>
      </w:pPr>
      <w:r>
        <w:t xml:space="preserve">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w:t>
      </w:r>
      <w:proofErr w:type="gramStart"/>
      <w:r>
        <w:t>средства</w:t>
      </w:r>
      <w:proofErr w:type="gramEnd"/>
      <w:r>
        <w:t xml:space="preserve"> или ее часть, с которыми объект транспортной инфраструктуры осуществляет технологическое взаимодействие, а также на материальные объекты, содержащие такие предметы и вещества, выдаются:</w:t>
      </w:r>
    </w:p>
    <w:p w:rsidR="00CF398C" w:rsidRDefault="00CF398C" w:rsidP="00CF398C">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CF398C" w:rsidRDefault="00CF398C" w:rsidP="00CF398C">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CF398C" w:rsidRDefault="00CF398C" w:rsidP="00CF398C">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CF398C" w:rsidRDefault="00CF398C" w:rsidP="00CF398C">
      <w:pPr>
        <w:pStyle w:val="ConsPlusNormal"/>
        <w:spacing w:before="220"/>
        <w:ind w:firstLine="540"/>
        <w:jc w:val="both"/>
      </w:pPr>
      <w:r>
        <w:t>12. 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CF398C" w:rsidRDefault="00CF398C" w:rsidP="00CF398C">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w:t>
      </w:r>
      <w:r>
        <w:lastRenderedPageBreak/>
        <w:t xml:space="preserve">уполномоченных лиц подразделений федеральных органов исполнительной власти без учета положений, предусмотренных </w:t>
      </w:r>
      <w:hyperlink w:anchor="P374" w:history="1">
        <w:r>
          <w:rPr>
            <w:color w:val="0000FF"/>
          </w:rPr>
          <w:t>пунктами 8</w:t>
        </w:r>
      </w:hyperlink>
      <w:r>
        <w:t xml:space="preserve"> и </w:t>
      </w:r>
      <w:hyperlink w:anchor="P375" w:history="1">
        <w:r>
          <w:rPr>
            <w:color w:val="0000FF"/>
          </w:rPr>
          <w:t>9</w:t>
        </w:r>
      </w:hyperlink>
      <w:r>
        <w:t xml:space="preserve"> настоящих Правил, а также без применения биометрических устройств.</w:t>
      </w:r>
    </w:p>
    <w:p w:rsidR="00CF398C" w:rsidRDefault="00CF398C" w:rsidP="00CF398C">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CF398C" w:rsidRDefault="00CF398C" w:rsidP="00CF398C">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CF398C" w:rsidRDefault="00CF398C" w:rsidP="00CF398C">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CF398C" w:rsidRDefault="00CF398C" w:rsidP="00CF398C">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CF398C" w:rsidRDefault="00CF398C" w:rsidP="00CF398C">
      <w:pPr>
        <w:pStyle w:val="ConsPlusNormal"/>
        <w:spacing w:before="220"/>
        <w:ind w:firstLine="540"/>
        <w:jc w:val="both"/>
      </w:pPr>
      <w:r>
        <w:t xml:space="preserve">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t>внутриобъектовом</w:t>
      </w:r>
      <w:proofErr w:type="spellEnd"/>
      <w:r>
        <w:t xml:space="preserve"> режимах на объекте транспортной инфраструктуры.</w:t>
      </w:r>
    </w:p>
    <w:p w:rsidR="00CF398C" w:rsidRDefault="00CF398C" w:rsidP="00CF398C">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CF398C" w:rsidRDefault="00CF398C" w:rsidP="00CF398C">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rsidR="00CF398C" w:rsidRDefault="00CF398C" w:rsidP="00CF398C">
      <w:pPr>
        <w:pStyle w:val="ConsPlusNormal"/>
        <w:spacing w:before="220"/>
        <w:ind w:firstLine="540"/>
        <w:jc w:val="both"/>
      </w:pPr>
      <w:r>
        <w:t xml:space="preserve">21. Электронные и бумажные носители (заготовки) для пропусков хранятся в условиях, </w:t>
      </w:r>
      <w:r>
        <w:lastRenderedPageBreak/>
        <w:t>обеспечивающих невозможность их ненадлежащего использования.</w:t>
      </w:r>
    </w:p>
    <w:p w:rsidR="00CF398C" w:rsidRDefault="00CF398C" w:rsidP="00CF398C">
      <w:pPr>
        <w:pStyle w:val="ConsPlusNormal"/>
        <w:spacing w:before="220"/>
        <w:ind w:firstLine="540"/>
        <w:jc w:val="both"/>
      </w:pPr>
      <w: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CF398C" w:rsidRDefault="00CF398C" w:rsidP="00CF398C">
      <w:pPr>
        <w:pStyle w:val="ConsPlusNormal"/>
        <w:spacing w:before="220"/>
        <w:ind w:firstLine="540"/>
        <w:jc w:val="both"/>
      </w:pPr>
      <w:r>
        <w:t xml:space="preserve">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t>внутриобъектовом</w:t>
      </w:r>
      <w:proofErr w:type="spellEnd"/>
      <w: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CF398C" w:rsidRDefault="00CF398C" w:rsidP="00CF398C">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w:t>
      </w:r>
    </w:p>
    <w:p w:rsidR="00CF398C" w:rsidRDefault="00CF398C" w:rsidP="00CF398C">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морского и речного транспорта в целях их соответствия положениям </w:t>
      </w:r>
      <w:hyperlink w:anchor="P352" w:history="1">
        <w:r>
          <w:rPr>
            <w:color w:val="0000FF"/>
          </w:rPr>
          <w:t>пунктов 3</w:t>
        </w:r>
      </w:hyperlink>
      <w:r>
        <w:t xml:space="preserve">, </w:t>
      </w:r>
      <w:hyperlink w:anchor="P358" w:history="1">
        <w:r>
          <w:rPr>
            <w:color w:val="0000FF"/>
          </w:rPr>
          <w:t>4</w:t>
        </w:r>
      </w:hyperlink>
      <w:r>
        <w:t xml:space="preserve"> и </w:t>
      </w:r>
      <w:hyperlink w:anchor="P366" w:history="1">
        <w:r>
          <w:rPr>
            <w:color w:val="0000FF"/>
          </w:rPr>
          <w:t>6</w:t>
        </w:r>
      </w:hyperlink>
      <w:r>
        <w:t xml:space="preserve"> настоящих Правил и прилагаются к положению (инструкции) о пропускном и </w:t>
      </w:r>
      <w:proofErr w:type="spellStart"/>
      <w:r>
        <w:t>внутриобъектовом</w:t>
      </w:r>
      <w:proofErr w:type="spellEnd"/>
      <w:r>
        <w:t xml:space="preserve"> режимах на объекте транспортной инфраструктуры.</w:t>
      </w:r>
    </w:p>
    <w:p w:rsidR="00CF398C" w:rsidRDefault="00CF398C" w:rsidP="00CF398C">
      <w:pPr>
        <w:pStyle w:val="ConsPlusNormal"/>
        <w:spacing w:before="220"/>
        <w:ind w:firstLine="540"/>
        <w:jc w:val="both"/>
      </w:pPr>
      <w:r>
        <w:t>26. 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CF398C" w:rsidRDefault="00CF398C" w:rsidP="00CF398C">
      <w:pPr>
        <w:pStyle w:val="ConsPlusNormal"/>
        <w:spacing w:before="220"/>
        <w:ind w:firstLine="540"/>
        <w:jc w:val="both"/>
      </w:pPr>
      <w:r>
        <w:t xml:space="preserve">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w:t>
      </w:r>
      <w:proofErr w:type="spellStart"/>
      <w:r>
        <w:t>внутриобъектовый</w:t>
      </w:r>
      <w:proofErr w:type="spellEnd"/>
      <w: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
    <w:p w:rsidR="00CF398C" w:rsidRDefault="00CF398C" w:rsidP="00CF398C">
      <w:pPr>
        <w:pStyle w:val="ConsPlusNormal"/>
        <w:spacing w:before="220"/>
        <w:ind w:firstLine="540"/>
        <w:jc w:val="both"/>
      </w:pPr>
      <w:r>
        <w:t xml:space="preserve">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w:t>
      </w:r>
      <w:r>
        <w:lastRenderedPageBreak/>
        <w:t>капитаном транспортного средства, и судовой печатью, а также документов, удостоверяющих личность члена экипажа;</w:t>
      </w:r>
    </w:p>
    <w:p w:rsidR="00CF398C" w:rsidRDefault="00CF398C" w:rsidP="00CF398C">
      <w:pPr>
        <w:pStyle w:val="ConsPlusNormal"/>
        <w:spacing w:before="220"/>
        <w:ind w:firstLine="540"/>
        <w:jc w:val="both"/>
      </w:pPr>
      <w:r>
        <w:t>б) для допуска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E85ABB" w:rsidRDefault="00CF398C" w:rsidP="00CF398C">
      <w:r>
        <w:t>в) пассажиры проходят на объект транспортной инфраструктуры на основании проездных, перевозочных и удостоверяющих личность документов.</w:t>
      </w:r>
    </w:p>
    <w:p w:rsidR="00CF398C" w:rsidRDefault="00CF398C" w:rsidP="00CF398C"/>
    <w:p w:rsidR="00CF398C" w:rsidRDefault="00CF398C" w:rsidP="00CF398C">
      <w:pPr>
        <w:pStyle w:val="ConsPlusNormal"/>
        <w:jc w:val="right"/>
        <w:outlineLvl w:val="0"/>
      </w:pPr>
      <w:r>
        <w:t>Утверждены</w:t>
      </w:r>
    </w:p>
    <w:p w:rsidR="00CF398C" w:rsidRDefault="00CF398C" w:rsidP="00CF398C">
      <w:pPr>
        <w:pStyle w:val="ConsPlusNormal"/>
        <w:jc w:val="right"/>
      </w:pPr>
      <w:r>
        <w:t>постановлением Правительства</w:t>
      </w:r>
    </w:p>
    <w:p w:rsidR="00CF398C" w:rsidRDefault="00CF398C" w:rsidP="00CF398C">
      <w:pPr>
        <w:pStyle w:val="ConsPlusNormal"/>
        <w:jc w:val="right"/>
      </w:pPr>
      <w:r>
        <w:t>Российской Федерации</w:t>
      </w:r>
    </w:p>
    <w:p w:rsidR="00CF398C" w:rsidRDefault="00CF398C" w:rsidP="00CF398C">
      <w:pPr>
        <w:pStyle w:val="ConsPlusNormal"/>
        <w:jc w:val="right"/>
      </w:pPr>
      <w:r>
        <w:t>от 8 октября 2020 г. N 1638</w:t>
      </w:r>
    </w:p>
    <w:p w:rsidR="00CF398C" w:rsidRPr="00CF398C" w:rsidRDefault="00CF398C" w:rsidP="00CF398C">
      <w:bookmarkStart w:id="6" w:name="_GoBack"/>
      <w:bookmarkEnd w:id="6"/>
    </w:p>
    <w:sectPr w:rsidR="00CF398C" w:rsidRPr="00CF398C" w:rsidSect="0041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26"/>
    <w:rsid w:val="00107C26"/>
    <w:rsid w:val="004B7945"/>
    <w:rsid w:val="00A66A7D"/>
    <w:rsid w:val="00C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E6E0"/>
  <w15:docId w15:val="{A6A9E9E6-24CA-4409-9251-A689F66F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C2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Мелёхина Юлия Дмитриевна</dc:creator>
  <cp:lastModifiedBy>Попова Галина Ивановна</cp:lastModifiedBy>
  <cp:revision>2</cp:revision>
  <dcterms:created xsi:type="dcterms:W3CDTF">2016-12-20T13:51:00Z</dcterms:created>
  <dcterms:modified xsi:type="dcterms:W3CDTF">2021-03-22T06:45:00Z</dcterms:modified>
</cp:coreProperties>
</file>